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方正小标宋简体" w:hAnsi="黑体" w:eastAsia="方正小标宋简体" w:cs="黑体"/>
          <w:sz w:val="36"/>
          <w:szCs w:val="36"/>
        </w:rPr>
      </w:pPr>
      <w:r>
        <w:rPr>
          <w:rFonts w:hint="eastAsia" w:ascii="方正小标宋简体" w:hAnsi="方正小标宋简体" w:eastAsia="方正小标宋简体" w:cs="方正小标宋简体"/>
          <w:sz w:val="36"/>
          <w:szCs w:val="36"/>
        </w:rPr>
        <w:t>述职述廉报告</w:t>
      </w:r>
    </w:p>
    <w:p>
      <w:pPr>
        <w:spacing w:line="560" w:lineRule="exact"/>
        <w:jc w:val="center"/>
        <w:rPr>
          <w:rFonts w:ascii="楷体" w:hAnsi="楷体" w:eastAsia="楷体" w:cs="仿宋"/>
          <w:sz w:val="30"/>
          <w:szCs w:val="30"/>
        </w:rPr>
      </w:pPr>
      <w:r>
        <w:rPr>
          <w:rFonts w:hint="eastAsia" w:ascii="楷体_GB2312" w:hAnsi="楷体_GB2312" w:eastAsia="楷体_GB2312" w:cs="楷体_GB2312"/>
          <w:sz w:val="30"/>
          <w:szCs w:val="30"/>
        </w:rPr>
        <w:t>植物科学学院院长  都兴林</w:t>
      </w:r>
    </w:p>
    <w:p>
      <w:pPr>
        <w:pStyle w:val="4"/>
        <w:widowControl/>
        <w:spacing w:before="150" w:beforeAutospacing="0" w:after="150" w:afterAutospacing="0" w:line="560" w:lineRule="exact"/>
        <w:ind w:right="136" w:firstLine="640" w:firstLineChars="200"/>
        <w:rPr>
          <w:rFonts w:hint="eastAsia" w:ascii="仿宋_GB2312" w:hAnsi="仿宋_GB2312" w:eastAsia="仿宋_GB2312" w:cs="仿宋_GB2312"/>
          <w:color w:val="313131"/>
          <w:sz w:val="32"/>
          <w:szCs w:val="32"/>
          <w:shd w:val="clear" w:color="auto" w:fill="FFFFFF"/>
        </w:rPr>
      </w:pPr>
      <w:r>
        <w:rPr>
          <w:rFonts w:hint="eastAsia" w:ascii="仿宋_GB2312" w:hAnsi="仿宋_GB2312" w:eastAsia="仿宋_GB2312" w:cs="仿宋_GB2312"/>
          <w:color w:val="313131"/>
          <w:sz w:val="32"/>
          <w:szCs w:val="32"/>
          <w:shd w:val="clear" w:color="auto" w:fill="FFFFFF"/>
        </w:rPr>
        <w:t>我自2015年5月起任植物科学学院院长，任职一年半以来，按照党员领导干部廉洁自律基本准则要求，落实“一岗双责”、党政同责要求，认真履责</w:t>
      </w:r>
      <w:r>
        <w:rPr>
          <w:rFonts w:hint="eastAsia" w:ascii="仿宋_GB2312" w:hAnsi="仿宋_GB2312" w:eastAsia="仿宋_GB2312" w:cs="仿宋_GB2312"/>
          <w:color w:val="313131"/>
          <w:sz w:val="32"/>
          <w:szCs w:val="32"/>
          <w:shd w:val="clear" w:color="auto" w:fill="FFFFFF"/>
          <w:lang w:eastAsia="zh-CN"/>
        </w:rPr>
        <w:t>。</w:t>
      </w:r>
      <w:r>
        <w:rPr>
          <w:rFonts w:hint="eastAsia" w:ascii="仿宋_GB2312" w:hAnsi="仿宋_GB2312" w:eastAsia="仿宋_GB2312" w:cs="仿宋_GB2312"/>
          <w:color w:val="313131"/>
          <w:sz w:val="32"/>
          <w:szCs w:val="32"/>
          <w:shd w:val="clear" w:color="auto" w:fill="FFFFFF"/>
        </w:rPr>
        <w:t>在做好岗位职责范围内的业务工作的同时积极履行相关廉政建设职责，取得了良好的效果。现将有关情况汇报如下:</w:t>
      </w:r>
    </w:p>
    <w:p>
      <w:pPr>
        <w:pStyle w:val="4"/>
        <w:widowControl/>
        <w:numPr>
          <w:ilvl w:val="0"/>
          <w:numId w:val="1"/>
        </w:numPr>
        <w:spacing w:before="150" w:beforeAutospacing="0" w:after="150" w:afterAutospacing="0" w:line="560" w:lineRule="exact"/>
        <w:ind w:right="136"/>
        <w:rPr>
          <w:rFonts w:ascii="黑体" w:hAnsi="黑体" w:eastAsia="黑体" w:cs="黑体"/>
          <w:bCs/>
          <w:color w:val="313131"/>
          <w:sz w:val="32"/>
          <w:szCs w:val="32"/>
          <w:shd w:val="clear" w:color="auto" w:fill="FFFFFF"/>
        </w:rPr>
      </w:pPr>
      <w:r>
        <w:rPr>
          <w:rFonts w:hint="eastAsia" w:ascii="黑体" w:hAnsi="黑体" w:eastAsia="黑体" w:cs="黑体"/>
          <w:bCs/>
          <w:color w:val="313131"/>
          <w:sz w:val="32"/>
          <w:szCs w:val="32"/>
          <w:shd w:val="clear" w:color="auto" w:fill="FFFFFF"/>
        </w:rPr>
        <w:t>端正态度，努力提升政治素养</w:t>
      </w:r>
    </w:p>
    <w:p>
      <w:pPr>
        <w:pStyle w:val="4"/>
        <w:widowControl/>
        <w:spacing w:before="150" w:beforeAutospacing="0" w:after="150" w:afterAutospacing="0" w:line="560" w:lineRule="exact"/>
        <w:ind w:right="136" w:firstLine="640"/>
        <w:rPr>
          <w:rFonts w:ascii="仿宋" w:hAnsi="仿宋" w:eastAsia="仿宋" w:cs="仿宋"/>
          <w:color w:val="313131"/>
          <w:sz w:val="32"/>
          <w:szCs w:val="32"/>
          <w:shd w:val="clear" w:color="auto" w:fill="FFFFFF"/>
        </w:rPr>
      </w:pPr>
      <w:r>
        <w:rPr>
          <w:rFonts w:hint="eastAsia" w:ascii="楷体_GB2312" w:hAnsi="楷体_GB2312" w:eastAsia="楷体_GB2312" w:cs="楷体_GB2312"/>
          <w:bCs/>
          <w:color w:val="313131"/>
          <w:kern w:val="2"/>
          <w:sz w:val="32"/>
          <w:szCs w:val="32"/>
          <w:shd w:val="clear" w:color="auto" w:fill="FFFFFF"/>
        </w:rPr>
        <w:t>1、坚定政治立场，提升党性修养。</w:t>
      </w:r>
      <w:r>
        <w:rPr>
          <w:rFonts w:hint="eastAsia" w:ascii="仿宋_GB2312" w:hAnsi="仿宋_GB2312" w:eastAsia="仿宋_GB2312" w:cs="仿宋_GB2312"/>
          <w:color w:val="313131"/>
          <w:sz w:val="32"/>
          <w:szCs w:val="32"/>
          <w:shd w:val="clear" w:color="auto" w:fill="FFFFFF"/>
        </w:rPr>
        <w:t>任职以来，我始终端正态度，坚定思想，牢记自己共产党员的身份，坚持忠于党、忠于人民的政治立场。工作中，自觉密切联系师生员工、维护师生合法权益、把师生员工的整体利益放在学院工作的首要位置；严格执行国家和学校的财经制度，凡是涉及到经济资源的分配等事项做到集体决策、公开透明，注重开源节流。在日常生活中，注重个人品德修养。</w:t>
      </w:r>
    </w:p>
    <w:p>
      <w:pPr>
        <w:pStyle w:val="4"/>
        <w:widowControl/>
        <w:spacing w:before="150" w:beforeAutospacing="0" w:after="150" w:afterAutospacing="0" w:line="560" w:lineRule="exact"/>
        <w:ind w:right="136" w:firstLine="640"/>
        <w:rPr>
          <w:rFonts w:ascii="仿宋" w:hAnsi="仿宋" w:eastAsia="仿宋" w:cs="仿宋"/>
          <w:color w:val="313131"/>
          <w:sz w:val="32"/>
          <w:szCs w:val="32"/>
          <w:shd w:val="clear" w:color="auto" w:fill="FFFFFF"/>
        </w:rPr>
      </w:pPr>
      <w:r>
        <w:rPr>
          <w:rFonts w:hint="eastAsia" w:ascii="楷体_GB2312" w:hAnsi="楷体_GB2312" w:eastAsia="楷体_GB2312" w:cs="楷体_GB2312"/>
          <w:bCs/>
          <w:color w:val="313131"/>
          <w:kern w:val="2"/>
          <w:sz w:val="32"/>
          <w:szCs w:val="32"/>
          <w:shd w:val="clear" w:color="auto" w:fill="FFFFFF"/>
        </w:rPr>
        <w:t>2、在专项教育中率先垂范。</w:t>
      </w:r>
      <w:r>
        <w:rPr>
          <w:rFonts w:hint="eastAsia" w:ascii="仿宋_GB2312" w:hAnsi="仿宋_GB2312" w:eastAsia="仿宋_GB2312" w:cs="仿宋_GB2312"/>
          <w:color w:val="313131"/>
          <w:sz w:val="32"/>
          <w:szCs w:val="32"/>
          <w:shd w:val="clear" w:color="auto" w:fill="FFFFFF"/>
        </w:rPr>
        <w:t>按照校党委统一部署，在党的群众路线、“三严三实”专题教育以及“两学一做”学习教育中，我都能率先垂范，严格遵守中央八项规定、《条例》和《准则》，认真查摆问题，及时整改。逐字逐句重读《党章》，学习习近平总书记系列讲话精神，带头上好党课。</w:t>
      </w:r>
    </w:p>
    <w:p>
      <w:pPr>
        <w:pStyle w:val="4"/>
        <w:widowControl/>
        <w:numPr>
          <w:ilvl w:val="0"/>
          <w:numId w:val="1"/>
        </w:numPr>
        <w:spacing w:before="150" w:beforeAutospacing="0" w:after="150" w:afterAutospacing="0" w:line="560" w:lineRule="exact"/>
        <w:ind w:right="136"/>
        <w:rPr>
          <w:rFonts w:ascii="黑体" w:hAnsi="黑体" w:eastAsia="黑体" w:cs="黑体"/>
          <w:bCs/>
          <w:color w:val="313131"/>
          <w:sz w:val="32"/>
          <w:szCs w:val="32"/>
          <w:shd w:val="clear" w:color="auto" w:fill="FFFFFF"/>
        </w:rPr>
      </w:pPr>
      <w:r>
        <w:rPr>
          <w:rFonts w:hint="eastAsia" w:ascii="黑体" w:hAnsi="黑体" w:eastAsia="黑体" w:cs="黑体"/>
          <w:bCs/>
          <w:color w:val="313131"/>
          <w:sz w:val="32"/>
          <w:szCs w:val="32"/>
          <w:shd w:val="clear" w:color="auto" w:fill="FFFFFF"/>
        </w:rPr>
        <w:t>且思且行，全力推进学院工作</w:t>
      </w:r>
    </w:p>
    <w:p>
      <w:pPr>
        <w:ind w:firstLine="640" w:firstLineChars="200"/>
        <w:rPr>
          <w:rFonts w:ascii="楷体_GB2312" w:hAnsi="楷体_GB2312" w:eastAsia="楷体_GB2312" w:cs="楷体_GB2312"/>
          <w:bCs/>
          <w:color w:val="313131"/>
          <w:sz w:val="32"/>
          <w:szCs w:val="32"/>
          <w:shd w:val="clear" w:color="auto" w:fill="FFFFFF"/>
        </w:rPr>
      </w:pPr>
      <w:r>
        <w:rPr>
          <w:rFonts w:hint="eastAsia" w:ascii="楷体_GB2312" w:hAnsi="楷体_GB2312" w:eastAsia="楷体_GB2312" w:cs="楷体_GB2312"/>
          <w:bCs/>
          <w:color w:val="313131"/>
          <w:sz w:val="32"/>
          <w:szCs w:val="32"/>
          <w:shd w:val="clear" w:color="auto" w:fill="FFFFFF"/>
        </w:rPr>
        <w:t xml:space="preserve"> 1、落实党风廉政建设责任制，提升学院工作管理水平 </w:t>
      </w:r>
    </w:p>
    <w:p>
      <w:pPr>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color w:val="313131"/>
          <w:kern w:val="0"/>
          <w:sz w:val="32"/>
          <w:szCs w:val="32"/>
          <w:shd w:val="clear" w:color="auto" w:fill="FFFFFF"/>
        </w:rPr>
        <w:t>一年以来，我立足于学院发展的实际，高度重视廉政制度建设，不断推进学院管理体制机制创新。加强党委工作和行政工作</w:t>
      </w:r>
      <w:r>
        <w:rPr>
          <w:rFonts w:hint="eastAsia" w:ascii="仿宋_GB2312" w:hAnsi="仿宋_GB2312" w:eastAsia="仿宋_GB2312" w:cs="仿宋_GB2312"/>
          <w:color w:val="313131"/>
          <w:kern w:val="0"/>
          <w:sz w:val="32"/>
          <w:szCs w:val="32"/>
          <w:shd w:val="clear" w:color="auto" w:fill="FFFFFF"/>
          <w:lang w:val="en-US" w:eastAsia="zh-CN"/>
        </w:rPr>
        <w:t>的</w:t>
      </w:r>
      <w:r>
        <w:rPr>
          <w:rFonts w:hint="eastAsia" w:ascii="仿宋_GB2312" w:hAnsi="仿宋_GB2312" w:eastAsia="仿宋_GB2312" w:cs="仿宋_GB2312"/>
          <w:color w:val="313131"/>
          <w:kern w:val="0"/>
          <w:sz w:val="32"/>
          <w:szCs w:val="32"/>
          <w:shd w:val="clear" w:color="auto" w:fill="FFFFFF"/>
        </w:rPr>
        <w:t>密切配合，施行行政权和学术权合理分离的运行机制；完善院系两级党政领导体制、党政联席会议议事规则，提高党政联席会议议事和决策水平；充分发挥学术委员会、学位委员会相关学术组织在教学科研评议和学术决策等方面作用；加强学院日常管理规章制度的建设，修订、制定教学管理、科研管理、学生管理和日常行政管理方面的一系列规章制度，逐步提高各项管理工作科学化、制度化、规范化水平。</w:t>
      </w:r>
    </w:p>
    <w:p>
      <w:pPr>
        <w:pStyle w:val="11"/>
        <w:ind w:firstLine="0" w:firstLineChars="0"/>
        <w:rPr>
          <w:rFonts w:hint="eastAsia" w:ascii="楷体_GB2312" w:hAnsi="楷体_GB2312" w:eastAsia="楷体_GB2312" w:cs="楷体_GB2312"/>
          <w:bCs/>
          <w:color w:val="313131"/>
          <w:sz w:val="32"/>
          <w:szCs w:val="32"/>
          <w:shd w:val="clear" w:color="auto" w:fill="FFFFFF"/>
        </w:rPr>
      </w:pPr>
      <w:r>
        <w:rPr>
          <w:rFonts w:hint="eastAsia" w:ascii="楷体_GB2312" w:hAnsi="楷体_GB2312" w:eastAsia="楷体_GB2312" w:cs="楷体_GB2312"/>
          <w:bCs/>
          <w:color w:val="313131"/>
          <w:sz w:val="32"/>
          <w:szCs w:val="32"/>
          <w:shd w:val="clear" w:color="auto" w:fill="FFFFFF"/>
        </w:rPr>
        <w:t xml:space="preserve">    2、优化科研环境，加快学科发展</w:t>
      </w:r>
    </w:p>
    <w:p>
      <w:pPr>
        <w:numPr>
          <w:ilvl w:val="0"/>
          <w:numId w:val="2"/>
        </w:numPr>
        <w:ind w:firstLine="640" w:firstLineChars="200"/>
        <w:rPr>
          <w:rFonts w:hint="eastAsia" w:ascii="仿宋_GB2312" w:hAnsi="仿宋_GB2312" w:eastAsia="仿宋_GB2312" w:cs="仿宋_GB2312"/>
          <w:color w:val="313131"/>
          <w:sz w:val="32"/>
          <w:szCs w:val="32"/>
          <w:shd w:val="clear" w:color="auto" w:fill="FFFFFF"/>
        </w:rPr>
      </w:pPr>
      <w:r>
        <w:rPr>
          <w:rFonts w:hint="eastAsia" w:ascii="仿宋_GB2312" w:hAnsi="仿宋_GB2312" w:eastAsia="仿宋_GB2312" w:cs="仿宋_GB2312"/>
          <w:color w:val="313131"/>
          <w:sz w:val="32"/>
          <w:szCs w:val="32"/>
          <w:shd w:val="clear" w:color="auto" w:fill="FFFFFF"/>
        </w:rPr>
        <w:t>科研项目及到账经费增幅显著。任职以来，学院累计获批纵向项目21项，累计到位经费1153.32万元，横向项目22项，累计到位经费86.9万元，经费总额与上年比新增近600万元。此外，注重优化整合资源，加强人才团队建设，2015年举全院之力，使得潘洪玉教授的《作物重大病害流行预警及其绿色综合防控关键技术研究》项目获批吉林省重大科技项目研发人才团队。</w:t>
      </w:r>
    </w:p>
    <w:p>
      <w:pPr>
        <w:numPr>
          <w:ilvl w:val="0"/>
          <w:numId w:val="2"/>
        </w:numPr>
        <w:ind w:firstLine="640" w:firstLineChars="200"/>
        <w:rPr>
          <w:rFonts w:hint="eastAsia" w:ascii="仿宋_GB2312" w:hAnsi="仿宋_GB2312" w:eastAsia="仿宋_GB2312" w:cs="仿宋_GB2312"/>
          <w:color w:val="313131"/>
          <w:sz w:val="32"/>
          <w:szCs w:val="32"/>
          <w:shd w:val="clear" w:color="auto" w:fill="FFFFFF"/>
        </w:rPr>
      </w:pPr>
      <w:r>
        <w:rPr>
          <w:rFonts w:hint="eastAsia" w:ascii="仿宋_GB2312" w:hAnsi="仿宋_GB2312" w:eastAsia="仿宋_GB2312" w:cs="仿宋_GB2312"/>
          <w:color w:val="313131"/>
          <w:sz w:val="32"/>
          <w:szCs w:val="32"/>
          <w:shd w:val="clear" w:color="auto" w:fill="FFFFFF"/>
        </w:rPr>
        <w:t>高水平论文在数量和质量上取得突破。共发表SCI论文61篇，副教授以上人均发表SCI文章1.96篇，累计影响因子163.89，其增幅为我院近10年累积影响因子之和。左泽乘副教授以共同第一作者的身份在《Science》在线发表蓝光受体蛋白研究成果，杨振明教授科研团队一篇文章发表在《美国国家科学院院刊》（PNAS）上，单篇影响因子达到9.674。以上两项科研成果实现了我院科研水平的历史性突破，将大幅提升我院对学校ESI高被引论文的贡献率（2014年9月数据显示，对学校的贡献率为0.83%）。</w:t>
      </w:r>
    </w:p>
    <w:p>
      <w:pPr>
        <w:numPr>
          <w:ilvl w:val="0"/>
          <w:numId w:val="2"/>
        </w:numPr>
        <w:ind w:firstLine="640" w:firstLineChars="200"/>
        <w:rPr>
          <w:rFonts w:hint="eastAsia" w:ascii="仿宋_GB2312" w:hAnsi="仿宋_GB2312" w:eastAsia="仿宋_GB2312" w:cs="仿宋_GB2312"/>
          <w:color w:val="313131"/>
          <w:sz w:val="32"/>
          <w:szCs w:val="32"/>
          <w:shd w:val="clear" w:color="auto" w:fill="FFFFFF"/>
        </w:rPr>
      </w:pPr>
      <w:r>
        <w:rPr>
          <w:rFonts w:hint="eastAsia" w:ascii="仿宋_GB2312" w:hAnsi="仿宋_GB2312" w:eastAsia="仿宋_GB2312" w:cs="仿宋_GB2312"/>
          <w:color w:val="313131"/>
          <w:sz w:val="32"/>
          <w:szCs w:val="32"/>
          <w:shd w:val="clear" w:color="auto" w:fill="FFFFFF"/>
        </w:rPr>
        <w:t>科研获奖及品种审定喜获丰收。</w:t>
      </w:r>
      <w:r>
        <w:rPr>
          <w:rFonts w:hint="eastAsia" w:ascii="仿宋_GB2312" w:hAnsi="仿宋_GB2312" w:eastAsia="仿宋_GB2312" w:cs="仿宋_GB2312"/>
          <w:color w:val="313131"/>
          <w:sz w:val="32"/>
          <w:szCs w:val="32"/>
          <w:shd w:val="clear" w:color="auto" w:fill="FFFFFF"/>
          <w:lang w:val="en-US" w:eastAsia="zh-CN"/>
        </w:rPr>
        <w:t>2015-</w:t>
      </w:r>
      <w:r>
        <w:rPr>
          <w:rFonts w:hint="eastAsia" w:ascii="仿宋_GB2312" w:hAnsi="仿宋_GB2312" w:eastAsia="仿宋_GB2312" w:cs="仿宋_GB2312"/>
          <w:color w:val="313131"/>
          <w:sz w:val="32"/>
          <w:szCs w:val="32"/>
          <w:shd w:val="clear" w:color="auto" w:fill="FFFFFF"/>
        </w:rPr>
        <w:t>2016年学院获吉林省科技进步二等奖3项，吉林省自然科学三等奖1项。学院“吉品粱12号”“吉大粳稻518”“吉大818”三个农作物新品种通过吉林省审定。获授权发明专利13项，授权实用新型专利2项。2015年学院“植物遗传改良工程实验室”获批省级科研平台</w:t>
      </w:r>
      <w:r>
        <w:rPr>
          <w:rFonts w:hint="eastAsia" w:ascii="仿宋_GB2312" w:hAnsi="仿宋_GB2312" w:eastAsia="仿宋_GB2312" w:cs="仿宋_GB2312"/>
          <w:color w:val="313131"/>
          <w:sz w:val="32"/>
          <w:szCs w:val="32"/>
          <w:shd w:val="clear" w:color="auto" w:fill="FFFFFF"/>
          <w:lang w:val="en-US" w:eastAsia="zh-CN"/>
        </w:rPr>
        <w:t>.</w:t>
      </w:r>
    </w:p>
    <w:p>
      <w:pPr>
        <w:ind w:left="640"/>
        <w:rPr>
          <w:rFonts w:hint="eastAsia" w:ascii="仿宋_GB2312" w:hAnsi="仿宋_GB2312" w:eastAsia="仿宋_GB2312" w:cs="仿宋_GB2312"/>
          <w:color w:val="313131"/>
          <w:sz w:val="32"/>
          <w:szCs w:val="32"/>
          <w:shd w:val="clear" w:color="auto" w:fill="FFFFFF"/>
        </w:rPr>
      </w:pPr>
      <w:r>
        <w:rPr>
          <w:rFonts w:hint="eastAsia" w:ascii="仿宋_GB2312" w:hAnsi="仿宋_GB2312" w:eastAsia="仿宋_GB2312" w:cs="仿宋_GB2312"/>
          <w:color w:val="313131"/>
          <w:sz w:val="32"/>
          <w:szCs w:val="32"/>
          <w:shd w:val="clear" w:color="auto" w:fill="FFFFFF"/>
        </w:rPr>
        <w:t>上述成果使学院科研综合实力得到提升。</w:t>
      </w:r>
    </w:p>
    <w:p>
      <w:pPr>
        <w:pStyle w:val="11"/>
        <w:ind w:firstLine="0" w:firstLineChars="0"/>
        <w:rPr>
          <w:rFonts w:ascii="楷体_GB2312" w:hAnsi="楷体_GB2312" w:eastAsia="楷体_GB2312" w:cs="楷体_GB2312"/>
          <w:bCs/>
          <w:color w:val="313131"/>
          <w:sz w:val="32"/>
          <w:szCs w:val="32"/>
          <w:shd w:val="clear" w:color="auto" w:fill="FFFFFF"/>
        </w:rPr>
      </w:pPr>
      <w:r>
        <w:rPr>
          <w:rFonts w:hint="eastAsia" w:ascii="楷体_GB2312" w:hAnsi="楷体_GB2312" w:eastAsia="楷体_GB2312" w:cs="楷体_GB2312"/>
          <w:bCs/>
          <w:color w:val="313131"/>
          <w:sz w:val="32"/>
          <w:szCs w:val="32"/>
          <w:shd w:val="clear" w:color="auto" w:fill="FFFFFF"/>
        </w:rPr>
        <w:t xml:space="preserve">    3、以“育人”为中心，培养“卓越农林”人才</w:t>
      </w:r>
    </w:p>
    <w:p>
      <w:pPr>
        <w:ind w:firstLine="640" w:firstLineChars="200"/>
        <w:rPr>
          <w:rFonts w:hint="eastAsia" w:ascii="仿宋_GB2312" w:hAnsi="仿宋_GB2312" w:eastAsia="仿宋_GB2312" w:cs="仿宋_GB2312"/>
          <w:color w:val="313131"/>
          <w:sz w:val="32"/>
          <w:szCs w:val="32"/>
          <w:shd w:val="clear" w:color="auto" w:fill="FFFFFF"/>
        </w:rPr>
      </w:pPr>
      <w:r>
        <w:rPr>
          <w:rFonts w:hint="eastAsia" w:ascii="仿宋_GB2312" w:hAnsi="仿宋_GB2312" w:eastAsia="仿宋_GB2312" w:cs="仿宋_GB2312"/>
          <w:color w:val="313131"/>
          <w:sz w:val="32"/>
          <w:szCs w:val="32"/>
          <w:shd w:val="clear" w:color="auto" w:fill="FFFFFF"/>
        </w:rPr>
        <w:t>学院坚持“育人为本”的办学理念，扎实推进各项教学任务。任职以来，学院全面启动教育部“卓越农林人才培养模式”改革试点项目,引进海外优质课程1门次，新增校外教学实践基地4个。学院3项教改项目顺利结题，1项十二五规划教材编制完成，出版1本教材《农业机械实验实习指导书》。增设了院级教改课题</w:t>
      </w:r>
      <w:r>
        <w:rPr>
          <w:rFonts w:hint="eastAsia" w:ascii="仿宋_GB2312" w:hAnsi="仿宋_GB2312" w:eastAsia="仿宋_GB2312" w:cs="仿宋_GB2312"/>
          <w:color w:val="313131"/>
          <w:sz w:val="32"/>
          <w:szCs w:val="32"/>
          <w:shd w:val="clear" w:color="auto" w:fill="FFFFFF"/>
          <w:lang w:eastAsia="zh-CN"/>
        </w:rPr>
        <w:t>，</w:t>
      </w:r>
      <w:r>
        <w:rPr>
          <w:rFonts w:hint="eastAsia" w:ascii="仿宋_GB2312" w:hAnsi="仿宋_GB2312" w:eastAsia="仿宋_GB2312" w:cs="仿宋_GB2312"/>
          <w:color w:val="313131"/>
          <w:sz w:val="32"/>
          <w:szCs w:val="32"/>
          <w:shd w:val="clear" w:color="auto" w:fill="FFFFFF"/>
        </w:rPr>
        <w:t xml:space="preserve">以提高教师教改热情。2016年学院1名教师被评选为吉林省教学名师。 </w:t>
      </w:r>
    </w:p>
    <w:p>
      <w:pPr>
        <w:ind w:firstLine="640" w:firstLineChars="200"/>
        <w:rPr>
          <w:rFonts w:hint="eastAsia" w:ascii="仿宋_GB2312" w:hAnsi="仿宋_GB2312" w:eastAsia="仿宋_GB2312" w:cs="仿宋_GB2312"/>
          <w:color w:val="313131"/>
          <w:sz w:val="32"/>
          <w:szCs w:val="32"/>
          <w:shd w:val="clear" w:color="auto" w:fill="FFFFFF"/>
        </w:rPr>
      </w:pPr>
      <w:r>
        <w:rPr>
          <w:rFonts w:hint="eastAsia" w:ascii="仿宋_GB2312" w:hAnsi="仿宋_GB2312" w:eastAsia="仿宋_GB2312" w:cs="仿宋_GB2312"/>
          <w:color w:val="313131"/>
          <w:sz w:val="32"/>
          <w:szCs w:val="32"/>
          <w:shd w:val="clear" w:color="auto" w:fill="FFFFFF"/>
        </w:rPr>
        <w:t>借助学校国际处搭建的平台，学院放眼国际，与加拿大阿尔伯塔大学初步达成“2+2”联合办学模式，现正开展学分互换工作，有望在2018年实现招生。</w:t>
      </w:r>
    </w:p>
    <w:p>
      <w:pPr>
        <w:ind w:firstLine="640" w:firstLineChars="200"/>
        <w:rPr>
          <w:rFonts w:hint="eastAsia" w:ascii="仿宋_GB2312" w:hAnsi="仿宋_GB2312" w:eastAsia="仿宋_GB2312" w:cs="仿宋_GB2312"/>
          <w:color w:val="313131"/>
          <w:sz w:val="32"/>
          <w:szCs w:val="32"/>
          <w:shd w:val="clear" w:color="auto" w:fill="FFFFFF"/>
        </w:rPr>
      </w:pPr>
      <w:r>
        <w:rPr>
          <w:rFonts w:hint="eastAsia" w:ascii="仿宋_GB2312" w:hAnsi="仿宋_GB2312" w:eastAsia="仿宋_GB2312" w:cs="仿宋_GB2312"/>
          <w:color w:val="313131"/>
          <w:sz w:val="32"/>
          <w:szCs w:val="32"/>
          <w:shd w:val="clear" w:color="auto" w:fill="FFFFFF"/>
        </w:rPr>
        <w:t>大学生创新项目</w:t>
      </w:r>
      <w:r>
        <w:rPr>
          <w:rFonts w:hint="eastAsia" w:ascii="仿宋_GB2312" w:hAnsi="仿宋_GB2312" w:eastAsia="仿宋_GB2312" w:cs="仿宋_GB2312"/>
          <w:color w:val="313131"/>
          <w:sz w:val="32"/>
          <w:szCs w:val="32"/>
          <w:shd w:val="clear" w:color="auto" w:fill="FFFFFF"/>
          <w:lang w:val="en-US" w:eastAsia="zh-CN"/>
        </w:rPr>
        <w:t>数</w:t>
      </w:r>
      <w:r>
        <w:rPr>
          <w:rFonts w:hint="eastAsia" w:ascii="仿宋_GB2312" w:hAnsi="仿宋_GB2312" w:eastAsia="仿宋_GB2312" w:cs="仿宋_GB2312"/>
          <w:color w:val="313131"/>
          <w:sz w:val="32"/>
          <w:szCs w:val="32"/>
          <w:shd w:val="clear" w:color="auto" w:fill="FFFFFF"/>
        </w:rPr>
        <w:t>同比往年增加10余项，本科生发表核心期刊、校级、省级全国学科竞赛人数增至60余人次。</w:t>
      </w:r>
      <w:r>
        <w:rPr>
          <w:rFonts w:hint="eastAsia" w:ascii="仿宋_GB2312" w:hAnsi="仿宋_GB2312" w:eastAsia="仿宋_GB2312" w:cs="仿宋_GB2312"/>
          <w:color w:val="313131"/>
          <w:sz w:val="32"/>
          <w:szCs w:val="32"/>
          <w:shd w:val="clear" w:color="auto" w:fill="FFFFFF"/>
          <w:lang w:val="en-US" w:eastAsia="zh-CN"/>
        </w:rPr>
        <w:t>2016年学</w:t>
      </w:r>
      <w:r>
        <w:rPr>
          <w:rFonts w:hint="eastAsia" w:ascii="仿宋_GB2312" w:hAnsi="仿宋_GB2312" w:eastAsia="仿宋_GB2312" w:cs="仿宋_GB2312"/>
          <w:color w:val="313131"/>
          <w:sz w:val="32"/>
          <w:szCs w:val="32"/>
          <w:shd w:val="clear" w:color="auto" w:fill="FFFFFF"/>
        </w:rPr>
        <w:t>院研究生团队在全国大学生基因应用创意大赛中获全国冠军。</w:t>
      </w:r>
    </w:p>
    <w:p>
      <w:pPr>
        <w:pStyle w:val="11"/>
        <w:ind w:left="640" w:firstLine="0" w:firstLineChars="0"/>
        <w:rPr>
          <w:rFonts w:hint="eastAsia" w:ascii="楷体_GB2312" w:hAnsi="楷体_GB2312" w:eastAsia="楷体_GB2312" w:cs="楷体_GB2312"/>
          <w:bCs/>
          <w:color w:val="313131"/>
          <w:sz w:val="32"/>
          <w:szCs w:val="32"/>
          <w:shd w:val="clear" w:color="auto" w:fill="FFFFFF"/>
        </w:rPr>
      </w:pPr>
      <w:r>
        <w:rPr>
          <w:rFonts w:hint="eastAsia" w:ascii="楷体_GB2312" w:hAnsi="楷体_GB2312" w:eastAsia="楷体_GB2312" w:cs="楷体_GB2312"/>
          <w:bCs/>
          <w:color w:val="313131"/>
          <w:sz w:val="32"/>
          <w:szCs w:val="32"/>
          <w:shd w:val="clear" w:color="auto" w:fill="FFFFFF"/>
        </w:rPr>
        <w:t>4、“引”“育”结合，构建人才梯队</w:t>
      </w:r>
    </w:p>
    <w:p>
      <w:pPr>
        <w:pStyle w:val="11"/>
        <w:ind w:firstLine="640"/>
        <w:rPr>
          <w:rFonts w:hint="eastAsia" w:ascii="仿宋_GB2312" w:hAnsi="仿宋_GB2312" w:eastAsia="仿宋_GB2312" w:cs="仿宋_GB2312"/>
          <w:color w:val="313131"/>
          <w:sz w:val="32"/>
          <w:szCs w:val="32"/>
          <w:shd w:val="clear" w:color="auto" w:fill="FFFFFF"/>
        </w:rPr>
      </w:pPr>
      <w:r>
        <w:rPr>
          <w:rFonts w:hint="eastAsia" w:ascii="仿宋_GB2312" w:hAnsi="仿宋_GB2312" w:eastAsia="仿宋_GB2312" w:cs="仿宋_GB2312"/>
          <w:color w:val="313131"/>
          <w:sz w:val="32"/>
          <w:szCs w:val="32"/>
          <w:shd w:val="clear" w:color="auto" w:fill="FFFFFF"/>
        </w:rPr>
        <w:t>自2015年5月以来，学院派出骨干教师出国访学10人次，占学院专任教师的13%。邀请国内外专家学者来学院访问交流30余次。引进学术骨干1名，海外博士2名，国内博士3名，招聘实验人员、行政人员各1名。目前，学院有意向引进的“青年千人”1人，有望成为我院高水平科研团队的又一位领军人物。</w:t>
      </w:r>
    </w:p>
    <w:p>
      <w:pPr>
        <w:pStyle w:val="11"/>
        <w:ind w:left="640" w:firstLine="0" w:firstLineChars="0"/>
        <w:rPr>
          <w:rFonts w:hint="eastAsia" w:ascii="楷体_GB2312" w:hAnsi="楷体_GB2312" w:eastAsia="楷体_GB2312" w:cs="楷体_GB2312"/>
          <w:bCs/>
          <w:color w:val="313131"/>
          <w:sz w:val="32"/>
          <w:szCs w:val="32"/>
          <w:shd w:val="clear" w:color="auto" w:fill="FFFFFF"/>
        </w:rPr>
      </w:pPr>
      <w:r>
        <w:rPr>
          <w:rFonts w:hint="eastAsia" w:ascii="楷体_GB2312" w:hAnsi="楷体_GB2312" w:eastAsia="楷体_GB2312" w:cs="楷体_GB2312"/>
          <w:bCs/>
          <w:color w:val="313131"/>
          <w:sz w:val="32"/>
          <w:szCs w:val="32"/>
          <w:shd w:val="clear" w:color="auto" w:fill="FFFFFF"/>
        </w:rPr>
        <w:t>5、抓好行政后勤，提供有力保障</w:t>
      </w:r>
    </w:p>
    <w:p>
      <w:pPr>
        <w:pStyle w:val="11"/>
        <w:ind w:firstLine="640"/>
        <w:rPr>
          <w:rFonts w:hint="eastAsia" w:ascii="仿宋_GB2312" w:hAnsi="仿宋_GB2312" w:eastAsia="仿宋_GB2312" w:cs="仿宋_GB2312"/>
          <w:color w:val="313131"/>
          <w:sz w:val="32"/>
          <w:szCs w:val="32"/>
          <w:shd w:val="clear" w:color="auto" w:fill="FFFFFF"/>
        </w:rPr>
      </w:pPr>
      <w:r>
        <w:rPr>
          <w:rFonts w:hint="eastAsia" w:ascii="仿宋_GB2312" w:hAnsi="仿宋_GB2312" w:eastAsia="仿宋_GB2312" w:cs="仿宋_GB2312"/>
          <w:color w:val="313131"/>
          <w:sz w:val="32"/>
          <w:szCs w:val="32"/>
          <w:shd w:val="clear" w:color="auto" w:fill="FFFFFF"/>
        </w:rPr>
        <w:t>一年多来，我能够坚持抓好经常性行政工作，确保教学科研中心工作的顺畅运转。注重抓好消防安全工作、注重抓好重点工程和实验室改造、改建项目，先后完成了学院大楼外保温工程（该项目为教育部专项项目），大楼内刮大白工程；完成了基础生物学系实验室改造项目、学院本科生资料室的搬迁和CAD室重建工作、转基因基地建设的主要工程。注重抓好资产清查工作。</w:t>
      </w:r>
    </w:p>
    <w:p>
      <w:pPr>
        <w:pStyle w:val="4"/>
        <w:widowControl/>
        <w:numPr>
          <w:ilvl w:val="0"/>
          <w:numId w:val="1"/>
        </w:numPr>
        <w:spacing w:before="150" w:beforeAutospacing="0" w:after="150" w:afterAutospacing="0" w:line="560" w:lineRule="exact"/>
        <w:ind w:right="136"/>
        <w:rPr>
          <w:rFonts w:ascii="黑体" w:hAnsi="黑体" w:eastAsia="黑体" w:cs="黑体"/>
          <w:bCs/>
          <w:color w:val="313131"/>
          <w:sz w:val="32"/>
          <w:szCs w:val="32"/>
          <w:shd w:val="clear" w:color="auto" w:fill="FFFFFF"/>
        </w:rPr>
      </w:pPr>
      <w:r>
        <w:rPr>
          <w:rFonts w:hint="eastAsia" w:ascii="黑体" w:hAnsi="黑体" w:eastAsia="黑体" w:cs="黑体"/>
          <w:bCs/>
          <w:color w:val="313131"/>
          <w:sz w:val="32"/>
          <w:szCs w:val="32"/>
          <w:shd w:val="clear" w:color="auto" w:fill="FFFFFF"/>
        </w:rPr>
        <w:t>集中精力，深化学院内涵建设</w:t>
      </w:r>
    </w:p>
    <w:p>
      <w:pPr>
        <w:pStyle w:val="11"/>
        <w:ind w:left="420" w:leftChars="200" w:firstLine="320" w:firstLineChars="100"/>
        <w:rPr>
          <w:rFonts w:hint="eastAsia" w:ascii="楷体_GB2312" w:hAnsi="楷体_GB2312" w:eastAsia="楷体_GB2312" w:cs="楷体_GB2312"/>
          <w:bCs/>
          <w:color w:val="313131"/>
          <w:sz w:val="32"/>
          <w:szCs w:val="32"/>
          <w:shd w:val="clear" w:color="auto" w:fill="FFFFFF"/>
        </w:rPr>
      </w:pPr>
      <w:r>
        <w:rPr>
          <w:rFonts w:hint="eastAsia" w:ascii="楷体_GB2312" w:hAnsi="楷体_GB2312" w:eastAsia="楷体_GB2312" w:cs="楷体_GB2312"/>
          <w:bCs/>
          <w:color w:val="313131"/>
          <w:sz w:val="32"/>
          <w:szCs w:val="32"/>
          <w:shd w:val="clear" w:color="auto" w:fill="FFFFFF"/>
        </w:rPr>
        <w:t>1、做好迎评、迎检工作，夯实学院“十三五”发展之基</w:t>
      </w:r>
    </w:p>
    <w:p>
      <w:pPr>
        <w:pStyle w:val="11"/>
        <w:ind w:firstLine="641" w:firstLineChars="0"/>
        <w:rPr>
          <w:rFonts w:hint="eastAsia" w:ascii="仿宋_GB2312" w:hAnsi="仿宋_GB2312" w:eastAsia="仿宋_GB2312" w:cs="仿宋_GB2312"/>
          <w:color w:val="313131"/>
          <w:sz w:val="32"/>
          <w:szCs w:val="32"/>
          <w:shd w:val="clear" w:color="auto" w:fill="FFFFFF"/>
        </w:rPr>
      </w:pPr>
      <w:r>
        <w:rPr>
          <w:rFonts w:hint="eastAsia" w:ascii="仿宋_GB2312" w:hAnsi="仿宋_GB2312" w:eastAsia="仿宋_GB2312" w:cs="仿宋_GB2312"/>
          <w:color w:val="313131"/>
          <w:sz w:val="32"/>
          <w:szCs w:val="32"/>
          <w:shd w:val="clear" w:color="auto" w:fill="FFFFFF"/>
        </w:rPr>
        <w:t>我任职以来，按照学校工作部署，积极筹备教育部本科教育审核评估工作。在学院师资力量相对薄弱、硬件条件相对落后的客观条件下，以评估报告为切入点，以资源整合为突破口，团结全院师生，最终顺利通过教育部专家组评估，获得专家组成员的肯定。并在校自评中排名第8名，获“校优秀评估先进集体”。</w:t>
      </w:r>
    </w:p>
    <w:p>
      <w:pPr>
        <w:pStyle w:val="11"/>
        <w:ind w:firstLine="641" w:firstLineChars="0"/>
        <w:rPr>
          <w:rFonts w:hint="eastAsia" w:ascii="仿宋_GB2312" w:hAnsi="仿宋_GB2312" w:eastAsia="仿宋_GB2312" w:cs="仿宋_GB2312"/>
          <w:color w:val="313131"/>
          <w:sz w:val="32"/>
          <w:szCs w:val="32"/>
          <w:shd w:val="clear" w:color="auto" w:fill="FFFFFF"/>
        </w:rPr>
      </w:pPr>
      <w:r>
        <w:rPr>
          <w:rFonts w:hint="eastAsia" w:ascii="仿宋_GB2312" w:hAnsi="仿宋_GB2312" w:eastAsia="仿宋_GB2312" w:cs="仿宋_GB2312"/>
          <w:color w:val="313131"/>
          <w:sz w:val="32"/>
          <w:szCs w:val="32"/>
          <w:shd w:val="clear" w:color="auto" w:fill="FFFFFF"/>
        </w:rPr>
        <w:t>同时，积极贯彻学校“双一流”建设目标，组织学院教授及同行专家对我院原有的5个一级学科进行论证分析，通过优化调整构建出学科特色鲜明、发展潜力较大、竞争</w:t>
      </w:r>
      <w:bookmarkStart w:id="0" w:name="_GoBack"/>
      <w:bookmarkEnd w:id="0"/>
      <w:r>
        <w:rPr>
          <w:rFonts w:hint="eastAsia" w:ascii="仿宋_GB2312" w:hAnsi="仿宋_GB2312" w:eastAsia="仿宋_GB2312" w:cs="仿宋_GB2312"/>
          <w:color w:val="313131"/>
          <w:sz w:val="32"/>
          <w:szCs w:val="32"/>
          <w:shd w:val="clear" w:color="auto" w:fill="FFFFFF"/>
        </w:rPr>
        <w:t>实力突出的作物学和植物保护两个一级学科。以学科优化构建优势学科群为契机，通过精心准备，使得学院作物学、植物保护两个一级学科硕士学位授权点合格评估工作圆满收官，两个一级学科学位授权点评估工作受到专家组成员的高度评价。</w:t>
      </w:r>
    </w:p>
    <w:p>
      <w:pPr>
        <w:pStyle w:val="11"/>
        <w:ind w:firstLine="641" w:firstLineChars="0"/>
        <w:rPr>
          <w:rFonts w:hint="eastAsia" w:ascii="仿宋_GB2312" w:hAnsi="仿宋_GB2312" w:eastAsia="仿宋_GB2312" w:cs="仿宋_GB2312"/>
          <w:color w:val="313131"/>
          <w:sz w:val="32"/>
          <w:szCs w:val="32"/>
          <w:shd w:val="clear" w:color="auto" w:fill="FFFFFF"/>
        </w:rPr>
      </w:pPr>
      <w:r>
        <w:rPr>
          <w:rFonts w:hint="eastAsia" w:ascii="仿宋_GB2312" w:hAnsi="仿宋_GB2312" w:eastAsia="仿宋_GB2312" w:cs="仿宋_GB2312"/>
          <w:color w:val="313131"/>
          <w:sz w:val="32"/>
          <w:szCs w:val="32"/>
          <w:shd w:val="clear" w:color="auto" w:fill="FFFFFF"/>
        </w:rPr>
        <w:t>在“十三五”开局之年，以突出的成绩通过本科教学及学位点评估，为学院整合资源，集中力量发展优势学科群，构建学院涉农学科特色发展奠定了坚实基础。</w:t>
      </w:r>
    </w:p>
    <w:p>
      <w:pPr>
        <w:pStyle w:val="11"/>
        <w:ind w:firstLine="640"/>
        <w:rPr>
          <w:rFonts w:hint="eastAsia" w:ascii="楷体_GB2312" w:hAnsi="楷体_GB2312" w:eastAsia="楷体_GB2312" w:cs="楷体_GB2312"/>
          <w:bCs/>
          <w:color w:val="313131"/>
          <w:sz w:val="32"/>
          <w:szCs w:val="32"/>
          <w:shd w:val="clear" w:color="auto" w:fill="FFFFFF"/>
        </w:rPr>
      </w:pPr>
      <w:r>
        <w:rPr>
          <w:rFonts w:hint="eastAsia" w:ascii="楷体_GB2312" w:hAnsi="楷体_GB2312" w:eastAsia="楷体_GB2312" w:cs="楷体_GB2312"/>
          <w:bCs/>
          <w:color w:val="313131"/>
          <w:sz w:val="32"/>
          <w:szCs w:val="32"/>
          <w:shd w:val="clear" w:color="auto" w:fill="FFFFFF"/>
        </w:rPr>
        <w:t>2、营造利于教师发展的人文环境，着眼于高水平学术成果</w:t>
      </w:r>
    </w:p>
    <w:p>
      <w:pPr>
        <w:pStyle w:val="11"/>
        <w:ind w:firstLine="640"/>
        <w:rPr>
          <w:rFonts w:hint="eastAsia" w:ascii="仿宋_GB2312" w:hAnsi="仿宋_GB2312" w:eastAsia="仿宋_GB2312" w:cs="仿宋_GB2312"/>
          <w:color w:val="313131"/>
          <w:sz w:val="32"/>
          <w:szCs w:val="32"/>
          <w:shd w:val="clear" w:color="auto" w:fill="FFFFFF"/>
        </w:rPr>
      </w:pPr>
      <w:r>
        <w:rPr>
          <w:rFonts w:hint="eastAsia" w:ascii="仿宋_GB2312" w:hAnsi="仿宋_GB2312" w:eastAsia="仿宋_GB2312" w:cs="仿宋_GB2312"/>
          <w:color w:val="313131"/>
          <w:sz w:val="32"/>
          <w:szCs w:val="32"/>
          <w:shd w:val="clear" w:color="auto" w:fill="FFFFFF"/>
        </w:rPr>
        <w:t>规范学院教师长久以来关注的职称评聘工作，制定并通过了《植物科学学院教师申报教授（副教授）职务业绩细则》，使得职称评聘实现定量化，科学化，合理化。同时加大向学校人事部门申请职称评聘指标的力度，2015年以来学院4名青年教师晋升副教授,1人晋升副研究员，1人晋升高级实验师。</w:t>
      </w:r>
    </w:p>
    <w:p>
      <w:pPr>
        <w:pStyle w:val="11"/>
        <w:ind w:firstLine="640"/>
        <w:rPr>
          <w:rFonts w:hint="eastAsia" w:ascii="仿宋_GB2312" w:hAnsi="仿宋_GB2312" w:eastAsia="仿宋_GB2312" w:cs="仿宋_GB2312"/>
          <w:color w:val="313131"/>
          <w:sz w:val="32"/>
          <w:szCs w:val="32"/>
          <w:shd w:val="clear" w:color="auto" w:fill="FFFFFF"/>
        </w:rPr>
      </w:pPr>
      <w:r>
        <w:rPr>
          <w:rFonts w:hint="eastAsia" w:ascii="仿宋_GB2312" w:hAnsi="仿宋_GB2312" w:eastAsia="仿宋_GB2312" w:cs="仿宋_GB2312"/>
          <w:color w:val="313131"/>
          <w:sz w:val="32"/>
          <w:szCs w:val="32"/>
          <w:shd w:val="clear" w:color="auto" w:fill="FFFFFF"/>
        </w:rPr>
        <w:t>着力做好研究生招生工作，自建院起学院研究生第一志愿报考人数一直远低于招生名额数。任职以来，通过大量的走访及交流，2015年学院研究生第一志愿上线人数首次突破名额指标，近两年985/211生源比提升至77.9%。与此同时，我积极与研究生院协商</w:t>
      </w:r>
      <w:r>
        <w:rPr>
          <w:rFonts w:hint="eastAsia" w:ascii="仿宋_GB2312" w:hAnsi="仿宋_GB2312" w:eastAsia="仿宋_GB2312" w:cs="仿宋_GB2312"/>
          <w:color w:val="313131"/>
          <w:sz w:val="32"/>
          <w:szCs w:val="32"/>
          <w:shd w:val="clear" w:color="auto" w:fill="FFFFFF"/>
          <w:lang w:val="en-US" w:eastAsia="zh-CN"/>
        </w:rPr>
        <w:t>争取招生名额</w:t>
      </w:r>
      <w:r>
        <w:rPr>
          <w:rFonts w:hint="eastAsia" w:ascii="仿宋_GB2312" w:hAnsi="仿宋_GB2312" w:eastAsia="仿宋_GB2312" w:cs="仿宋_GB2312"/>
          <w:color w:val="313131"/>
          <w:sz w:val="32"/>
          <w:szCs w:val="32"/>
          <w:shd w:val="clear" w:color="auto" w:fill="FFFFFF"/>
        </w:rPr>
        <w:t>，确保学院有硕士生导师资格的中青年教师均有生源。</w:t>
      </w:r>
    </w:p>
    <w:p>
      <w:pPr>
        <w:pStyle w:val="11"/>
        <w:ind w:firstLine="640"/>
        <w:rPr>
          <w:rFonts w:hint="eastAsia" w:ascii="仿宋_GB2312" w:hAnsi="仿宋_GB2312" w:eastAsia="仿宋_GB2312" w:cs="仿宋_GB2312"/>
          <w:color w:val="313131"/>
          <w:sz w:val="32"/>
          <w:szCs w:val="32"/>
          <w:shd w:val="clear" w:color="auto" w:fill="FFFFFF"/>
        </w:rPr>
      </w:pPr>
      <w:r>
        <w:rPr>
          <w:rFonts w:hint="eastAsia" w:ascii="仿宋_GB2312" w:hAnsi="仿宋_GB2312" w:eastAsia="仿宋_GB2312" w:cs="仿宋_GB2312"/>
          <w:color w:val="313131"/>
          <w:sz w:val="32"/>
          <w:szCs w:val="32"/>
          <w:shd w:val="clear" w:color="auto" w:fill="FFFFFF"/>
        </w:rPr>
        <w:t>通过抓好职称晋升，提高研究生生源数量及质量等工作，营造学院良好的人文环境，为学院青年教师快速成长搭建平台。</w:t>
      </w:r>
    </w:p>
    <w:p>
      <w:pPr>
        <w:pStyle w:val="11"/>
        <w:ind w:firstLine="0" w:firstLineChars="0"/>
        <w:rPr>
          <w:rFonts w:hint="eastAsia" w:ascii="楷体_GB2312" w:hAnsi="楷体_GB2312" w:eastAsia="楷体_GB2312" w:cs="楷体_GB2312"/>
          <w:bCs/>
          <w:color w:val="313131"/>
          <w:sz w:val="32"/>
          <w:szCs w:val="32"/>
          <w:shd w:val="clear" w:color="auto" w:fill="FFFFFF"/>
        </w:rPr>
      </w:pPr>
      <w:r>
        <w:rPr>
          <w:rFonts w:hint="eastAsia" w:ascii="楷体" w:hAnsi="楷体" w:eastAsia="楷体" w:cs="楷体"/>
          <w:bCs/>
          <w:color w:val="313131"/>
          <w:sz w:val="32"/>
          <w:szCs w:val="32"/>
          <w:shd w:val="clear" w:color="auto" w:fill="FFFFFF"/>
        </w:rPr>
        <w:t xml:space="preserve">  </w:t>
      </w:r>
      <w:r>
        <w:rPr>
          <w:rFonts w:hint="eastAsia" w:ascii="楷体_GB2312" w:hAnsi="楷体_GB2312" w:eastAsia="楷体_GB2312" w:cs="楷体_GB2312"/>
          <w:bCs/>
          <w:color w:val="313131"/>
          <w:sz w:val="32"/>
          <w:szCs w:val="32"/>
          <w:shd w:val="clear" w:color="auto" w:fill="FFFFFF"/>
        </w:rPr>
        <w:t xml:space="preserve"> 3、抢抓发展机遇，利用学科优势，积极申报“十三五”专项</w:t>
      </w:r>
    </w:p>
    <w:p>
      <w:pPr>
        <w:pStyle w:val="11"/>
        <w:ind w:firstLine="640"/>
        <w:rPr>
          <w:rFonts w:ascii="仿宋" w:hAnsi="仿宋" w:eastAsia="仿宋" w:cs="仿宋"/>
          <w:color w:val="313131"/>
          <w:sz w:val="32"/>
          <w:szCs w:val="32"/>
          <w:shd w:val="clear" w:color="auto" w:fill="FFFFFF"/>
        </w:rPr>
      </w:pPr>
      <w:r>
        <w:rPr>
          <w:rFonts w:hint="eastAsia" w:ascii="仿宋_GB2312" w:hAnsi="仿宋_GB2312" w:eastAsia="仿宋_GB2312" w:cs="仿宋_GB2312"/>
          <w:color w:val="313131"/>
          <w:sz w:val="32"/>
          <w:szCs w:val="32"/>
          <w:shd w:val="clear" w:color="auto" w:fill="FFFFFF"/>
        </w:rPr>
        <w:t>以国家“十三五”重点科技计划申报为切入点，利用各种资源，主动“出击”</w:t>
      </w:r>
      <w:r>
        <w:rPr>
          <w:rFonts w:hint="eastAsia" w:ascii="仿宋_GB2312" w:hAnsi="仿宋_GB2312" w:eastAsia="仿宋_GB2312" w:cs="仿宋_GB2312"/>
          <w:color w:val="313131"/>
          <w:sz w:val="32"/>
          <w:szCs w:val="32"/>
          <w:shd w:val="clear" w:color="auto" w:fill="FFFFFF"/>
          <w:lang w:eastAsia="zh-CN"/>
        </w:rPr>
        <w:t>、</w:t>
      </w:r>
      <w:r>
        <w:rPr>
          <w:rFonts w:hint="eastAsia" w:ascii="仿宋_GB2312" w:hAnsi="仿宋_GB2312" w:eastAsia="仿宋_GB2312" w:cs="仿宋_GB2312"/>
          <w:color w:val="313131"/>
          <w:sz w:val="32"/>
          <w:szCs w:val="32"/>
          <w:shd w:val="clear" w:color="auto" w:fill="FFFFFF"/>
        </w:rPr>
        <w:t>联合参加申报各类重大科技计划。截至目前，我院参加的“十三五”重大科技项目13项，获批经费总额1300余万元。</w:t>
      </w:r>
    </w:p>
    <w:p>
      <w:pPr>
        <w:pStyle w:val="11"/>
        <w:ind w:firstLine="0" w:firstLineChars="0"/>
        <w:rPr>
          <w:rFonts w:ascii="楷体" w:hAnsi="楷体" w:eastAsia="楷体" w:cs="楷体"/>
          <w:bCs/>
          <w:color w:val="313131"/>
          <w:sz w:val="32"/>
          <w:szCs w:val="32"/>
          <w:shd w:val="clear" w:color="auto" w:fill="FFFFFF"/>
        </w:rPr>
      </w:pPr>
      <w:r>
        <w:rPr>
          <w:rFonts w:hint="eastAsia" w:ascii="楷体" w:hAnsi="楷体" w:eastAsia="楷体" w:cs="楷体"/>
          <w:bCs/>
          <w:color w:val="313131"/>
          <w:sz w:val="32"/>
          <w:szCs w:val="32"/>
          <w:shd w:val="clear" w:color="auto" w:fill="FFFFFF"/>
        </w:rPr>
        <w:t xml:space="preserve">    </w:t>
      </w:r>
      <w:r>
        <w:rPr>
          <w:rFonts w:hint="eastAsia" w:ascii="楷体_GB2312" w:hAnsi="楷体_GB2312" w:eastAsia="楷体_GB2312" w:cs="楷体_GB2312"/>
          <w:bCs/>
          <w:color w:val="313131"/>
          <w:sz w:val="32"/>
          <w:szCs w:val="32"/>
          <w:shd w:val="clear" w:color="auto" w:fill="FFFFFF"/>
        </w:rPr>
        <w:t>4、立足农学学科，服务地方经济</w:t>
      </w:r>
    </w:p>
    <w:p>
      <w:pPr>
        <w:pStyle w:val="11"/>
        <w:ind w:firstLine="640"/>
        <w:rPr>
          <w:rFonts w:hint="eastAsia" w:ascii="仿宋_GB2312" w:hAnsi="仿宋_GB2312" w:eastAsia="仿宋_GB2312" w:cs="仿宋_GB2312"/>
          <w:color w:val="313131"/>
          <w:sz w:val="32"/>
          <w:szCs w:val="32"/>
          <w:shd w:val="clear" w:color="auto" w:fill="FFFFFF"/>
        </w:rPr>
      </w:pPr>
      <w:r>
        <w:rPr>
          <w:rFonts w:hint="eastAsia" w:ascii="仿宋_GB2312" w:hAnsi="仿宋_GB2312" w:eastAsia="仿宋_GB2312" w:cs="仿宋_GB2312"/>
          <w:color w:val="313131"/>
          <w:sz w:val="32"/>
          <w:szCs w:val="32"/>
          <w:shd w:val="clear" w:color="auto" w:fill="FFFFFF"/>
        </w:rPr>
        <w:t>高产优质作物新品种的培育是农业科研重要成果体现形式，并且以耗时久、投入多的科研历程而备受业内肯定。一年多来，学院三个主要农作物新品种通过吉林省审定，在农作物的培育和推广领域再次标记“吉大品牌”。建院十余年学院共培育国审及省审主要农作物新品种16个，创造社会经济效益20亿元以上，充分彰显了我院在涉农学科领域不可忽视的地位。此外，学院坚持服务地方经济社会，为地方培训农技推广人员；加强科技协同创新与信息服务，为地方企业发展提供了优质的智力支持。</w:t>
      </w:r>
    </w:p>
    <w:p>
      <w:pPr>
        <w:pStyle w:val="4"/>
        <w:widowControl/>
        <w:numPr>
          <w:ilvl w:val="0"/>
          <w:numId w:val="1"/>
        </w:numPr>
        <w:spacing w:before="150" w:beforeAutospacing="0" w:after="150" w:afterAutospacing="0" w:line="560" w:lineRule="exact"/>
        <w:ind w:right="136"/>
        <w:rPr>
          <w:rFonts w:ascii="黑体" w:hAnsi="黑体" w:eastAsia="黑体" w:cs="黑体"/>
          <w:bCs/>
          <w:color w:val="313131"/>
          <w:sz w:val="32"/>
          <w:szCs w:val="32"/>
          <w:shd w:val="clear" w:color="auto" w:fill="FFFFFF"/>
        </w:rPr>
      </w:pPr>
      <w:r>
        <w:rPr>
          <w:rFonts w:hint="eastAsia" w:ascii="黑体" w:hAnsi="黑体" w:eastAsia="黑体" w:cs="黑体"/>
          <w:bCs/>
          <w:color w:val="313131"/>
          <w:sz w:val="32"/>
          <w:szCs w:val="32"/>
          <w:shd w:val="clear" w:color="auto" w:fill="FFFFFF"/>
        </w:rPr>
        <w:t>正视不足，面对问题迎难而上</w:t>
      </w:r>
    </w:p>
    <w:p>
      <w:pPr>
        <w:pStyle w:val="11"/>
        <w:ind w:firstLine="640"/>
        <w:rPr>
          <w:rFonts w:hint="eastAsia" w:ascii="仿宋_GB2312" w:hAnsi="仿宋_GB2312" w:eastAsia="仿宋_GB2312" w:cs="仿宋_GB2312"/>
          <w:color w:val="313131"/>
          <w:sz w:val="32"/>
          <w:szCs w:val="32"/>
          <w:shd w:val="clear" w:color="auto" w:fill="FFFFFF"/>
        </w:rPr>
      </w:pPr>
      <w:r>
        <w:rPr>
          <w:rFonts w:hint="eastAsia" w:ascii="仿宋_GB2312" w:hAnsi="仿宋_GB2312" w:eastAsia="仿宋_GB2312" w:cs="仿宋_GB2312"/>
          <w:color w:val="313131"/>
          <w:sz w:val="32"/>
          <w:szCs w:val="32"/>
          <w:shd w:val="clear" w:color="auto" w:fill="FFFFFF"/>
        </w:rPr>
        <w:t>任职一年多来，</w:t>
      </w:r>
      <w:r>
        <w:rPr>
          <w:rFonts w:hint="eastAsia" w:ascii="仿宋_GB2312" w:hAnsi="仿宋_GB2312" w:eastAsia="仿宋_GB2312" w:cs="仿宋_GB2312"/>
          <w:color w:val="313131"/>
          <w:sz w:val="32"/>
          <w:szCs w:val="32"/>
          <w:shd w:val="clear" w:color="auto" w:fill="FFFFFF"/>
          <w:lang w:val="en-US" w:eastAsia="zh-CN"/>
        </w:rPr>
        <w:t>我</w:t>
      </w:r>
      <w:r>
        <w:rPr>
          <w:rFonts w:hint="eastAsia" w:ascii="仿宋_GB2312" w:hAnsi="仿宋_GB2312" w:eastAsia="仿宋_GB2312" w:cs="仿宋_GB2312"/>
          <w:color w:val="313131"/>
          <w:sz w:val="32"/>
          <w:szCs w:val="32"/>
          <w:shd w:val="clear" w:color="auto" w:fill="FFFFFF"/>
        </w:rPr>
        <w:t>在工作中取得了一定的成绩，这离不开学校各级领导的关怀支持，离不开学院党委的团结一心和全院教职工的支持与配合。总结成绩的同时，我时刻反思自己存在的不足：</w:t>
      </w:r>
    </w:p>
    <w:p>
      <w:pPr>
        <w:pStyle w:val="11"/>
        <w:ind w:firstLine="640"/>
        <w:rPr>
          <w:rFonts w:hint="eastAsia" w:ascii="楷体_GB2312" w:hAnsi="楷体_GB2312" w:eastAsia="楷体_GB2312" w:cs="楷体_GB2312"/>
          <w:color w:val="313131"/>
          <w:sz w:val="32"/>
          <w:szCs w:val="32"/>
          <w:shd w:val="clear" w:color="auto" w:fill="FFFFFF"/>
        </w:rPr>
      </w:pPr>
      <w:r>
        <w:rPr>
          <w:rFonts w:hint="eastAsia" w:ascii="楷体_GB2312" w:hAnsi="楷体_GB2312" w:eastAsia="楷体_GB2312" w:cs="楷体_GB2312"/>
          <w:bCs/>
          <w:color w:val="313131"/>
          <w:sz w:val="32"/>
          <w:szCs w:val="32"/>
          <w:shd w:val="clear" w:color="auto" w:fill="FFFFFF"/>
        </w:rPr>
        <w:t>1、前进的视野还不够开阔，</w:t>
      </w:r>
      <w:r>
        <w:rPr>
          <w:rFonts w:hint="eastAsia" w:ascii="楷体_GB2312" w:hAnsi="楷体_GB2312" w:eastAsia="楷体_GB2312" w:cs="楷体_GB2312"/>
          <w:bCs/>
          <w:color w:val="313131"/>
          <w:sz w:val="32"/>
          <w:szCs w:val="32"/>
          <w:shd w:val="clear" w:color="auto" w:fill="FFFFFF"/>
          <w:lang w:val="en-US" w:eastAsia="zh-CN"/>
        </w:rPr>
        <w:t>需要在解放思想、提高创新意识上下功夫</w:t>
      </w:r>
      <w:r>
        <w:rPr>
          <w:rFonts w:hint="eastAsia" w:ascii="楷体_GB2312" w:hAnsi="楷体_GB2312" w:eastAsia="楷体_GB2312" w:cs="楷体_GB2312"/>
          <w:bCs/>
          <w:color w:val="313131"/>
          <w:sz w:val="32"/>
          <w:szCs w:val="32"/>
          <w:shd w:val="clear" w:color="auto" w:fill="FFFFFF"/>
        </w:rPr>
        <w:t>。</w:t>
      </w:r>
      <w:r>
        <w:rPr>
          <w:rFonts w:hint="eastAsia" w:ascii="楷体_GB2312" w:hAnsi="楷体_GB2312" w:eastAsia="楷体_GB2312" w:cs="楷体_GB2312"/>
          <w:color w:val="313131"/>
          <w:sz w:val="32"/>
          <w:szCs w:val="32"/>
          <w:shd w:val="clear" w:color="auto" w:fill="FFFFFF"/>
        </w:rPr>
        <w:br w:type="textWrapping"/>
      </w:r>
      <w:r>
        <w:rPr>
          <w:rFonts w:hint="eastAsia" w:ascii="楷体_GB2312" w:hAnsi="楷体_GB2312" w:eastAsia="楷体_GB2312" w:cs="楷体_GB2312"/>
          <w:bCs/>
          <w:color w:val="313131"/>
          <w:sz w:val="32"/>
          <w:szCs w:val="32"/>
          <w:shd w:val="clear" w:color="auto" w:fill="FFFFFF"/>
        </w:rPr>
        <w:t xml:space="preserve">    2、需要在学科建设，高层次、领军人才引进上下功夫 。</w:t>
      </w:r>
    </w:p>
    <w:p>
      <w:pPr>
        <w:pStyle w:val="11"/>
        <w:ind w:firstLine="640"/>
        <w:rPr>
          <w:rFonts w:hint="eastAsia" w:ascii="楷体_GB2312" w:hAnsi="楷体_GB2312" w:eastAsia="楷体_GB2312" w:cs="楷体_GB2312"/>
          <w:bCs/>
          <w:color w:val="313131"/>
          <w:sz w:val="32"/>
          <w:szCs w:val="32"/>
          <w:shd w:val="clear" w:color="auto" w:fill="FFFFFF"/>
        </w:rPr>
      </w:pPr>
      <w:r>
        <w:rPr>
          <w:rFonts w:hint="eastAsia" w:ascii="楷体_GB2312" w:hAnsi="楷体_GB2312" w:eastAsia="楷体_GB2312" w:cs="楷体_GB2312"/>
          <w:bCs/>
          <w:color w:val="313131"/>
          <w:sz w:val="32"/>
          <w:szCs w:val="32"/>
          <w:shd w:val="clear" w:color="auto" w:fill="FFFFFF"/>
        </w:rPr>
        <w:t>3、需要提高学院国际化发展水平，在对外交流等方面下功夫。</w:t>
      </w:r>
    </w:p>
    <w:p>
      <w:pPr>
        <w:pStyle w:val="11"/>
        <w:ind w:firstLine="640"/>
        <w:rPr>
          <w:rFonts w:hint="eastAsia" w:ascii="仿宋_GB2312" w:hAnsi="仿宋_GB2312" w:eastAsia="仿宋_GB2312" w:cs="仿宋_GB2312"/>
          <w:color w:val="313131"/>
          <w:sz w:val="32"/>
          <w:szCs w:val="32"/>
          <w:shd w:val="clear" w:color="auto" w:fill="FFFFFF"/>
        </w:rPr>
      </w:pPr>
      <w:r>
        <w:rPr>
          <w:rFonts w:hint="eastAsia" w:ascii="仿宋_GB2312" w:hAnsi="仿宋_GB2312" w:eastAsia="仿宋_GB2312" w:cs="仿宋_GB2312"/>
          <w:color w:val="313131"/>
          <w:sz w:val="32"/>
          <w:szCs w:val="32"/>
          <w:shd w:val="clear" w:color="auto" w:fill="FFFFFF"/>
        </w:rPr>
        <w:t>正视成绩和不足，在接下来的工作中，我愿与学院教职工一同为学院描绘出这样的图景：学院形成比较完善的精英人才培养体系和办学保障体系；优化学科结构，打造作物学高原学科群，实现学院博士学位授权点的突破；本科生第一志愿生源率提升一个层级，硕博招生规模大幅度提升；领军人才和优秀人才队伍明显壮大，科研集群优势和创新能力显著提升，国际化程度大幅提高。力争建成一个国内有一定知名度、相关学科处于国内领先的研究型学院，为进一步建成国内高水平研究型植物科学学院的奋斗目标奠定基础。</w:t>
      </w:r>
    </w:p>
    <w:p>
      <w:pPr>
        <w:pStyle w:val="11"/>
        <w:ind w:firstLine="640"/>
        <w:rPr>
          <w:rFonts w:ascii="仿宋" w:hAnsi="仿宋" w:eastAsia="仿宋" w:cs="仿宋"/>
          <w:color w:val="313131"/>
          <w:sz w:val="32"/>
          <w:szCs w:val="32"/>
          <w:shd w:val="clear" w:color="auto" w:fill="FFFFFF"/>
        </w:rPr>
      </w:pPr>
    </w:p>
    <w:sectPr>
      <w:pgSz w:w="11906" w:h="16838"/>
      <w:pgMar w:top="1701" w:right="1531" w:bottom="153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22AD3"/>
    <w:multiLevelType w:val="multilevel"/>
    <w:tmpl w:val="48022AD3"/>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833E0A0"/>
    <w:multiLevelType w:val="singleLevel"/>
    <w:tmpl w:val="5833E0A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026191A"/>
    <w:rsid w:val="00060CC6"/>
    <w:rsid w:val="001006F9"/>
    <w:rsid w:val="001C0B49"/>
    <w:rsid w:val="002A6836"/>
    <w:rsid w:val="002B68D2"/>
    <w:rsid w:val="00317FBA"/>
    <w:rsid w:val="003B1F51"/>
    <w:rsid w:val="0046747F"/>
    <w:rsid w:val="00535C1B"/>
    <w:rsid w:val="005A5418"/>
    <w:rsid w:val="005E47A3"/>
    <w:rsid w:val="0070381F"/>
    <w:rsid w:val="007841A7"/>
    <w:rsid w:val="00790FC9"/>
    <w:rsid w:val="007D4B46"/>
    <w:rsid w:val="00885691"/>
    <w:rsid w:val="00923D45"/>
    <w:rsid w:val="00940D80"/>
    <w:rsid w:val="009F19A8"/>
    <w:rsid w:val="00AB6B59"/>
    <w:rsid w:val="00B1049E"/>
    <w:rsid w:val="00BE6DD8"/>
    <w:rsid w:val="00C000DD"/>
    <w:rsid w:val="00D23CD5"/>
    <w:rsid w:val="00DC71D7"/>
    <w:rsid w:val="00E478FD"/>
    <w:rsid w:val="00E60188"/>
    <w:rsid w:val="00FD7434"/>
    <w:rsid w:val="01AF71DB"/>
    <w:rsid w:val="05A41BF4"/>
    <w:rsid w:val="073054AD"/>
    <w:rsid w:val="08B34ED0"/>
    <w:rsid w:val="0C103A50"/>
    <w:rsid w:val="0D8C390E"/>
    <w:rsid w:val="141A2306"/>
    <w:rsid w:val="17737484"/>
    <w:rsid w:val="183F250B"/>
    <w:rsid w:val="1A462B15"/>
    <w:rsid w:val="1E9D18AF"/>
    <w:rsid w:val="1EC22142"/>
    <w:rsid w:val="20200C0B"/>
    <w:rsid w:val="20616129"/>
    <w:rsid w:val="21EE7E33"/>
    <w:rsid w:val="22CA7D5B"/>
    <w:rsid w:val="22F20DF3"/>
    <w:rsid w:val="2325505A"/>
    <w:rsid w:val="23656641"/>
    <w:rsid w:val="24816BC9"/>
    <w:rsid w:val="26AF4377"/>
    <w:rsid w:val="330808F7"/>
    <w:rsid w:val="333A5E11"/>
    <w:rsid w:val="33F47BAD"/>
    <w:rsid w:val="349262CD"/>
    <w:rsid w:val="349D3948"/>
    <w:rsid w:val="3BF04396"/>
    <w:rsid w:val="3D2410C0"/>
    <w:rsid w:val="3D5B7EBA"/>
    <w:rsid w:val="4026191A"/>
    <w:rsid w:val="403B381B"/>
    <w:rsid w:val="40ED5D0F"/>
    <w:rsid w:val="454615B6"/>
    <w:rsid w:val="4638217B"/>
    <w:rsid w:val="47E93AE3"/>
    <w:rsid w:val="490912F1"/>
    <w:rsid w:val="4A965E3C"/>
    <w:rsid w:val="4AE0649B"/>
    <w:rsid w:val="4CC72EE2"/>
    <w:rsid w:val="4DDE30E9"/>
    <w:rsid w:val="4E8A58AC"/>
    <w:rsid w:val="4EB80F7C"/>
    <w:rsid w:val="50737296"/>
    <w:rsid w:val="52065C24"/>
    <w:rsid w:val="520E2B1A"/>
    <w:rsid w:val="531A111C"/>
    <w:rsid w:val="548036CB"/>
    <w:rsid w:val="583B7F9C"/>
    <w:rsid w:val="5A6C714C"/>
    <w:rsid w:val="5AEB0CED"/>
    <w:rsid w:val="5C1E34C1"/>
    <w:rsid w:val="62465E01"/>
    <w:rsid w:val="62A36E46"/>
    <w:rsid w:val="63903B63"/>
    <w:rsid w:val="65E26287"/>
    <w:rsid w:val="65FB7FB5"/>
    <w:rsid w:val="66F54BC4"/>
    <w:rsid w:val="67650DA9"/>
    <w:rsid w:val="6DEA3682"/>
    <w:rsid w:val="75C90DFD"/>
    <w:rsid w:val="75D617DE"/>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styleId="6">
    <w:name w:val="FollowedHyperlink"/>
    <w:basedOn w:val="5"/>
    <w:qFormat/>
    <w:uiPriority w:val="0"/>
    <w:rPr>
      <w:color w:val="800080"/>
      <w:u w:val="none"/>
    </w:rPr>
  </w:style>
  <w:style w:type="character" w:styleId="7">
    <w:name w:val="Hyperlink"/>
    <w:basedOn w:val="5"/>
    <w:qFormat/>
    <w:uiPriority w:val="0"/>
    <w:rPr>
      <w:color w:val="313131"/>
      <w:u w:val="none"/>
    </w:rPr>
  </w:style>
  <w:style w:type="character" w:customStyle="1" w:styleId="9">
    <w:name w:val="页眉 Char"/>
    <w:basedOn w:val="5"/>
    <w:link w:val="3"/>
    <w:qFormat/>
    <w:uiPriority w:val="0"/>
    <w:rPr>
      <w:rFonts w:asciiTheme="minorHAnsi" w:hAnsiTheme="minorHAnsi" w:eastAsiaTheme="minorEastAsia" w:cstheme="minorBidi"/>
      <w:kern w:val="2"/>
      <w:sz w:val="18"/>
      <w:szCs w:val="18"/>
    </w:rPr>
  </w:style>
  <w:style w:type="character" w:customStyle="1" w:styleId="10">
    <w:name w:val="页脚 Char"/>
    <w:basedOn w:val="5"/>
    <w:link w:val="2"/>
    <w:qFormat/>
    <w:uiPriority w:val="0"/>
    <w:rPr>
      <w:rFonts w:asciiTheme="minorHAnsi" w:hAnsiTheme="minorHAnsi" w:eastAsiaTheme="minorEastAsia" w:cstheme="minorBidi"/>
      <w:kern w:val="2"/>
      <w:sz w:val="18"/>
      <w:szCs w:val="18"/>
    </w:rPr>
  </w:style>
  <w:style w:type="paragraph" w:customStyle="1" w:styleId="11">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547</Words>
  <Characters>3123</Characters>
  <Lines>26</Lines>
  <Paragraphs>7</Paragraphs>
  <ScaleCrop>false</ScaleCrop>
  <LinksUpToDate>false</LinksUpToDate>
  <CharactersWithSpaces>3663</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2016-11-21T05:38:00Z</dcterms:created>
  <dc:creator>dell</dc:creator>
  <cp:lastModifiedBy>dell</cp:lastModifiedBy>
  <cp:lastPrinted>2016-11-23T04:59:52Z</cp:lastPrinted>
  <dcterms:modified xsi:type="dcterms:W3CDTF">2016-11-23T04:59:57Z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